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62E26D89" w:rsidR="00B00DA9" w:rsidRPr="007361BB" w:rsidRDefault="00A0485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>II.</w:t>
      </w:r>
      <w:r w:rsidR="00AB0C78">
        <w:rPr>
          <w:rFonts w:ascii="Arial" w:eastAsiaTheme="minorHAnsi" w:hAnsi="Arial" w:cs="Arial"/>
          <w:b/>
          <w:sz w:val="28"/>
          <w:szCs w:val="28"/>
          <w:lang w:eastAsia="en-US"/>
        </w:rPr>
        <w:t>8</w:t>
      </w:r>
      <w:r w:rsidRPr="007361BB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. </w:t>
      </w:r>
      <w:r w:rsidR="00AB0C78">
        <w:rPr>
          <w:rFonts w:ascii="Arial" w:eastAsiaTheme="minorHAnsi" w:hAnsi="Arial" w:cs="Arial"/>
          <w:b/>
          <w:sz w:val="28"/>
          <w:szCs w:val="28"/>
          <w:lang w:eastAsia="en-US"/>
        </w:rPr>
        <w:t>IDENTIFICAÇÃO E AVALIAÇÃO DE IMPACTOS AMBIENTAIS</w:t>
      </w:r>
    </w:p>
    <w:p w14:paraId="24FDBD2C" w14:textId="77777777" w:rsidR="007F6F73" w:rsidRPr="007361BB" w:rsidRDefault="007F6F7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14:paraId="3A41EAB9" w14:textId="3EB6D768" w:rsidR="00A04853" w:rsidRDefault="00A04853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>II.</w:t>
      </w:r>
      <w:r w:rsidR="00AB0C78">
        <w:rPr>
          <w:rFonts w:ascii="Arial" w:eastAsiaTheme="minorHAnsi" w:hAnsi="Arial" w:cs="Arial"/>
          <w:b/>
          <w:sz w:val="24"/>
          <w:szCs w:val="24"/>
          <w:lang w:eastAsia="en-US"/>
        </w:rPr>
        <w:t>8</w:t>
      </w: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>.</w:t>
      </w:r>
      <w:r w:rsidR="00AB0C78">
        <w:rPr>
          <w:rFonts w:ascii="Arial" w:eastAsiaTheme="minorHAnsi" w:hAnsi="Arial" w:cs="Arial"/>
          <w:b/>
          <w:sz w:val="24"/>
          <w:szCs w:val="24"/>
          <w:lang w:eastAsia="en-US"/>
        </w:rPr>
        <w:t>2</w:t>
      </w: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>.</w:t>
      </w:r>
      <w:r w:rsidR="00AB0C78">
        <w:rPr>
          <w:rFonts w:ascii="Arial" w:eastAsiaTheme="minorHAnsi" w:hAnsi="Arial" w:cs="Arial"/>
          <w:b/>
          <w:sz w:val="24"/>
          <w:szCs w:val="24"/>
          <w:lang w:eastAsia="en-US"/>
        </w:rPr>
        <w:t>1</w:t>
      </w: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="00AB0C78">
        <w:rPr>
          <w:rFonts w:ascii="Arial" w:eastAsiaTheme="minorHAnsi" w:hAnsi="Arial" w:cs="Arial"/>
          <w:b/>
          <w:sz w:val="24"/>
          <w:szCs w:val="24"/>
          <w:lang w:eastAsia="en-US"/>
        </w:rPr>
        <w:t>Meios Físico e Biótico</w:t>
      </w:r>
    </w:p>
    <w:p w14:paraId="056AFD5D" w14:textId="1F2E54C0" w:rsidR="00AB0C78" w:rsidRPr="007361BB" w:rsidRDefault="00AB0C78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II.8.</w:t>
      </w:r>
      <w:r w:rsidR="007621A9">
        <w:rPr>
          <w:rFonts w:ascii="Arial" w:eastAsiaTheme="minorHAnsi" w:hAnsi="Arial" w:cs="Arial"/>
          <w:b/>
          <w:sz w:val="24"/>
          <w:szCs w:val="24"/>
          <w:lang w:eastAsia="en-US"/>
        </w:rPr>
        <w:t>2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.</w:t>
      </w:r>
      <w:r w:rsidR="007621A9">
        <w:rPr>
          <w:rFonts w:ascii="Arial" w:eastAsiaTheme="minorHAnsi" w:hAnsi="Arial" w:cs="Arial"/>
          <w:b/>
          <w:sz w:val="24"/>
          <w:szCs w:val="24"/>
          <w:lang w:eastAsia="en-US"/>
        </w:rPr>
        <w:t>1.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1 Cenário de operação normal da atividade</w:t>
      </w:r>
    </w:p>
    <w:p w14:paraId="69315BCF" w14:textId="7A3D3996" w:rsidR="007361BB" w:rsidRDefault="007361BB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19D73B16" w14:textId="0CC85323" w:rsidR="00AB0C78" w:rsidRPr="00AB0C78" w:rsidRDefault="00AB0C78" w:rsidP="007361BB">
      <w:pPr>
        <w:spacing w:after="0" w:line="288" w:lineRule="auto"/>
        <w:jc w:val="both"/>
        <w:rPr>
          <w:rFonts w:ascii="Arial" w:eastAsiaTheme="minorHAnsi" w:hAnsi="Arial" w:cs="Arial"/>
          <w:b/>
          <w:lang w:eastAsia="en-US"/>
        </w:rPr>
      </w:pPr>
      <w:r w:rsidRPr="00AB0C78">
        <w:rPr>
          <w:rFonts w:ascii="Arial" w:eastAsiaTheme="minorHAnsi" w:hAnsi="Arial" w:cs="Arial"/>
          <w:b/>
          <w:lang w:eastAsia="en-US"/>
        </w:rPr>
        <w:t>IMP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AB0C78">
        <w:rPr>
          <w:rFonts w:ascii="Arial" w:eastAsiaTheme="minorHAnsi" w:hAnsi="Arial" w:cs="Arial"/>
          <w:b/>
          <w:lang w:eastAsia="en-US"/>
        </w:rPr>
        <w:t xml:space="preserve">2 – Introdução de </w:t>
      </w:r>
      <w:r w:rsidR="00C07077">
        <w:rPr>
          <w:rFonts w:ascii="Arial" w:eastAsiaTheme="minorHAnsi" w:hAnsi="Arial" w:cs="Arial"/>
          <w:b/>
          <w:lang w:eastAsia="en-US"/>
        </w:rPr>
        <w:t>E</w:t>
      </w:r>
      <w:r w:rsidRPr="00AB0C78">
        <w:rPr>
          <w:rFonts w:ascii="Arial" w:eastAsiaTheme="minorHAnsi" w:hAnsi="Arial" w:cs="Arial"/>
          <w:b/>
          <w:lang w:eastAsia="en-US"/>
        </w:rPr>
        <w:t xml:space="preserve">spécies </w:t>
      </w:r>
      <w:r w:rsidR="00C07077">
        <w:rPr>
          <w:rFonts w:ascii="Arial" w:eastAsiaTheme="minorHAnsi" w:hAnsi="Arial" w:cs="Arial"/>
          <w:b/>
          <w:lang w:eastAsia="en-US"/>
        </w:rPr>
        <w:t>E</w:t>
      </w:r>
      <w:r w:rsidRPr="00AB0C78">
        <w:rPr>
          <w:rFonts w:ascii="Arial" w:eastAsiaTheme="minorHAnsi" w:hAnsi="Arial" w:cs="Arial"/>
          <w:b/>
          <w:lang w:eastAsia="en-US"/>
        </w:rPr>
        <w:t>xóticas</w:t>
      </w:r>
    </w:p>
    <w:p w14:paraId="70E804E0" w14:textId="3D7AA479" w:rsidR="00AB0C78" w:rsidRPr="00AB0C78" w:rsidRDefault="00AB0C78" w:rsidP="007361BB">
      <w:pPr>
        <w:spacing w:after="0" w:line="288" w:lineRule="auto"/>
        <w:jc w:val="both"/>
        <w:rPr>
          <w:rFonts w:ascii="Arial" w:eastAsiaTheme="minorHAnsi" w:hAnsi="Arial" w:cs="Arial"/>
          <w:b/>
          <w:lang w:eastAsia="en-US"/>
        </w:rPr>
      </w:pPr>
      <w:r w:rsidRPr="00AB0C78">
        <w:rPr>
          <w:rFonts w:ascii="Arial" w:eastAsiaTheme="minorHAnsi" w:hAnsi="Arial" w:cs="Arial"/>
          <w:b/>
          <w:lang w:eastAsia="en-US"/>
        </w:rPr>
        <w:t>4. Medidas mitigadoras a serem adotadas</w:t>
      </w:r>
    </w:p>
    <w:p w14:paraId="4E239995" w14:textId="77777777" w:rsidR="00AB0C78" w:rsidRDefault="00AB0C78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7157E9A9" w14:textId="7BEBC87F" w:rsidR="006E3544" w:rsidRPr="007361BB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7361BB">
        <w:rPr>
          <w:rFonts w:ascii="Times New Roman" w:eastAsia="Times New Roman" w:hAnsi="Times New Roman" w:cs="Times New Roman"/>
          <w:b/>
          <w:i/>
        </w:rPr>
        <w:t xml:space="preserve">Solicitação/Questionamento: </w:t>
      </w:r>
      <w:r w:rsidR="00AB0C78" w:rsidRPr="00AB0C78">
        <w:rPr>
          <w:rFonts w:ascii="Times New Roman" w:eastAsia="Times New Roman" w:hAnsi="Times New Roman" w:cs="Times New Roman"/>
          <w:b/>
          <w:i/>
        </w:rPr>
        <w:t xml:space="preserve">“A empresa BP deverá se certificar se a Total tomou todas as medidas cabíveis com as quais se compromete e enviou ao IBAMA a documentação comprobatória de adoção das referidas medidas. Fica esclarecido que as medidas assumidas pela Total são endossadas e assumidas também pela BP em sua atividade no bloco FZAM59, tendo assim a mesma responsabilidade pelo seu </w:t>
      </w:r>
      <w:proofErr w:type="gramStart"/>
      <w:r w:rsidR="00AB0C78" w:rsidRPr="00AB0C78">
        <w:rPr>
          <w:rFonts w:ascii="Times New Roman" w:eastAsia="Times New Roman" w:hAnsi="Times New Roman" w:cs="Times New Roman"/>
          <w:b/>
          <w:i/>
        </w:rPr>
        <w:t>cumprimento</w:t>
      </w:r>
      <w:proofErr w:type="gramEnd"/>
      <w:r w:rsidR="00AB0C78" w:rsidRPr="00AB0C78">
        <w:rPr>
          <w:rFonts w:ascii="Times New Roman" w:eastAsia="Times New Roman" w:hAnsi="Times New Roman" w:cs="Times New Roman"/>
          <w:b/>
          <w:i/>
        </w:rPr>
        <w:t>. As empresas deverão implementar a medida de mitigação de acordo com o disposto nas diretrizes Projeto de Prevenção e Controle de Espécies Exóticas, anexo a este parecer.”</w:t>
      </w:r>
    </w:p>
    <w:p w14:paraId="6BDCAEB3" w14:textId="77777777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9225A3C" w14:textId="64D51FD8" w:rsidR="006E3544" w:rsidRPr="006E3544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6E3544">
        <w:rPr>
          <w:rFonts w:ascii="Times New Roman" w:eastAsia="Times New Roman" w:hAnsi="Times New Roman" w:cs="Times New Roman"/>
          <w:b/>
        </w:rPr>
        <w:t>Resposta/Comentário:</w:t>
      </w:r>
      <w:r w:rsidRPr="006E3544">
        <w:rPr>
          <w:rFonts w:ascii="Times New Roman" w:eastAsia="Times New Roman" w:hAnsi="Times New Roman" w:cs="Times New Roman"/>
        </w:rPr>
        <w:t xml:space="preserve"> </w:t>
      </w:r>
      <w:r w:rsidR="00AB0C78" w:rsidRPr="00AB0C78">
        <w:rPr>
          <w:rFonts w:ascii="Times New Roman" w:eastAsia="Times New Roman" w:hAnsi="Times New Roman" w:cs="Times New Roman"/>
        </w:rPr>
        <w:t>A BP agradece o envio do Projeto de Prevenção e Controle de Espécies Exóticas</w:t>
      </w:r>
      <w:r w:rsidR="00AB0C78">
        <w:rPr>
          <w:rFonts w:ascii="Times New Roman" w:eastAsia="Times New Roman" w:hAnsi="Times New Roman" w:cs="Times New Roman"/>
        </w:rPr>
        <w:t>,</w:t>
      </w:r>
      <w:r w:rsidR="00AB0C78" w:rsidRPr="00AB0C78">
        <w:rPr>
          <w:rFonts w:ascii="Times New Roman" w:eastAsia="Times New Roman" w:hAnsi="Times New Roman" w:cs="Times New Roman"/>
        </w:rPr>
        <w:t xml:space="preserve"> </w:t>
      </w:r>
      <w:r w:rsidR="00AB0C78">
        <w:rPr>
          <w:rFonts w:ascii="Times New Roman" w:eastAsia="Times New Roman" w:hAnsi="Times New Roman" w:cs="Times New Roman"/>
        </w:rPr>
        <w:t>b</w:t>
      </w:r>
      <w:r w:rsidR="00AB0C78" w:rsidRPr="00AB0C78">
        <w:rPr>
          <w:rFonts w:ascii="Times New Roman" w:eastAsia="Times New Roman" w:hAnsi="Times New Roman" w:cs="Times New Roman"/>
        </w:rPr>
        <w:t>e</w:t>
      </w:r>
      <w:r w:rsidR="00AB0C78">
        <w:rPr>
          <w:rFonts w:ascii="Times New Roman" w:eastAsia="Times New Roman" w:hAnsi="Times New Roman" w:cs="Times New Roman"/>
        </w:rPr>
        <w:t>m como</w:t>
      </w:r>
      <w:r w:rsidR="00AB0C78" w:rsidRPr="00AB0C78">
        <w:rPr>
          <w:rFonts w:ascii="Times New Roman" w:eastAsia="Times New Roman" w:hAnsi="Times New Roman" w:cs="Times New Roman"/>
        </w:rPr>
        <w:t xml:space="preserve"> </w:t>
      </w:r>
      <w:r w:rsidR="00AB0C78">
        <w:rPr>
          <w:rFonts w:ascii="Times New Roman" w:eastAsia="Times New Roman" w:hAnsi="Times New Roman" w:cs="Times New Roman"/>
        </w:rPr>
        <w:t>manifesta</w:t>
      </w:r>
      <w:r w:rsidR="00AB0C78" w:rsidRPr="00AB0C78">
        <w:rPr>
          <w:rFonts w:ascii="Times New Roman" w:eastAsia="Times New Roman" w:hAnsi="Times New Roman" w:cs="Times New Roman"/>
        </w:rPr>
        <w:t xml:space="preserve"> estar ciente de sua co-responsabilidade pela implementação das medidas previstas </w:t>
      </w:r>
      <w:r w:rsidR="00AB0C78">
        <w:rPr>
          <w:rFonts w:ascii="Times New Roman" w:eastAsia="Times New Roman" w:hAnsi="Times New Roman" w:cs="Times New Roman"/>
        </w:rPr>
        <w:t>no referido Projeto</w:t>
      </w:r>
      <w:r w:rsidR="00AB0C78" w:rsidRPr="00AB0C78">
        <w:rPr>
          <w:rFonts w:ascii="Times New Roman" w:eastAsia="Times New Roman" w:hAnsi="Times New Roman" w:cs="Times New Roman"/>
        </w:rPr>
        <w:t>.</w:t>
      </w:r>
    </w:p>
    <w:p w14:paraId="4C6F952A" w14:textId="77777777" w:rsidR="007361BB" w:rsidRDefault="007361BB" w:rsidP="007361BB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260D220E" w14:textId="0538035D" w:rsidR="00757776" w:rsidRPr="00C07077" w:rsidRDefault="00AB0C78" w:rsidP="007361BB">
      <w:pPr>
        <w:spacing w:after="0" w:line="288" w:lineRule="auto"/>
        <w:jc w:val="both"/>
        <w:rPr>
          <w:rFonts w:ascii="Arial" w:eastAsiaTheme="minorHAnsi" w:hAnsi="Arial" w:cs="Arial"/>
          <w:b/>
          <w:lang w:eastAsia="en-US"/>
        </w:rPr>
      </w:pPr>
      <w:r w:rsidRPr="00C07077">
        <w:rPr>
          <w:rFonts w:ascii="Arial" w:eastAsiaTheme="minorHAnsi" w:hAnsi="Arial" w:cs="Arial"/>
          <w:b/>
          <w:lang w:eastAsia="en-US"/>
        </w:rPr>
        <w:t xml:space="preserve">IMP 11 – </w:t>
      </w:r>
      <w:r w:rsidR="00C07077" w:rsidRPr="00C07077">
        <w:rPr>
          <w:rFonts w:ascii="Arial" w:eastAsiaTheme="minorHAnsi" w:hAnsi="Arial" w:cs="Arial"/>
          <w:b/>
          <w:lang w:eastAsia="en-US"/>
        </w:rPr>
        <w:t>Alterações nas Comunidades Planctônicas em Função do Descarte de Cascalho com Fluido de Perfuração Aderido</w:t>
      </w:r>
    </w:p>
    <w:p w14:paraId="56E6ACD9" w14:textId="77777777" w:rsidR="007361BB" w:rsidRDefault="007361BB" w:rsidP="007361BB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963C85D" w14:textId="54B52C81" w:rsidR="006E3544" w:rsidRPr="007361BB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6E3544">
        <w:rPr>
          <w:rFonts w:ascii="Times New Roman" w:eastAsia="Times New Roman" w:hAnsi="Times New Roman" w:cs="Times New Roman"/>
          <w:b/>
          <w:i/>
        </w:rPr>
        <w:t xml:space="preserve">Solicitação/Questionamento: </w:t>
      </w:r>
      <w:r w:rsidR="00C07077" w:rsidRPr="00C07077">
        <w:rPr>
          <w:rFonts w:ascii="Times New Roman" w:eastAsia="Times New Roman" w:hAnsi="Times New Roman" w:cs="Times New Roman"/>
          <w:b/>
          <w:i/>
        </w:rPr>
        <w:t>“As informações apresentadas foram consideradas satisfatórias. Vale ressaltar, todavia, que a apresentação das informações de fluidos e pastas de cimento utilizados pela empresa em suas atividades nos respectivos processos de fluidos não exime a empresa de informa-las ao público via estudo ambiental. Neles, estas devem estar resumidas e de fácil entendimento apresentando sua natureza química e características ambientais como ecotoxicidade, bioacumulação e biodegradabilidade.</w:t>
      </w:r>
      <w:r w:rsidRPr="006E3544">
        <w:rPr>
          <w:rFonts w:ascii="Times New Roman" w:eastAsia="Times New Roman" w:hAnsi="Times New Roman" w:cs="Times New Roman"/>
          <w:b/>
          <w:i/>
        </w:rPr>
        <w:t>”</w:t>
      </w:r>
    </w:p>
    <w:p w14:paraId="4609098D" w14:textId="77777777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236C07F" w14:textId="3D5054E5" w:rsidR="006E3544" w:rsidRPr="006E3544" w:rsidRDefault="006E3544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6E3544">
        <w:rPr>
          <w:rFonts w:ascii="Times New Roman" w:eastAsia="Times New Roman" w:hAnsi="Times New Roman" w:cs="Times New Roman"/>
          <w:b/>
        </w:rPr>
        <w:t>Resposta/Comentário:</w:t>
      </w:r>
      <w:r w:rsidRPr="006E3544">
        <w:rPr>
          <w:rFonts w:ascii="Times New Roman" w:eastAsia="Times New Roman" w:hAnsi="Times New Roman" w:cs="Times New Roman"/>
        </w:rPr>
        <w:t xml:space="preserve"> </w:t>
      </w:r>
      <w:r w:rsidR="00C07077">
        <w:rPr>
          <w:rFonts w:ascii="Times New Roman" w:eastAsia="Times New Roman" w:hAnsi="Times New Roman" w:cs="Times New Roman"/>
        </w:rPr>
        <w:t>A</w:t>
      </w:r>
      <w:r w:rsidR="008E3976">
        <w:rPr>
          <w:rFonts w:ascii="Times New Roman" w:eastAsia="Times New Roman" w:hAnsi="Times New Roman" w:cs="Times New Roman"/>
        </w:rPr>
        <w:t xml:space="preserve"> BP informa que revisou o capítulo II.3 – Descrição das Atividades para incorporar, de forma resumida, as condições de uso previstas no item 2 da Instrução Normativa N</w:t>
      </w:r>
      <w:r w:rsidR="008E3976" w:rsidRPr="008E3976">
        <w:rPr>
          <w:rFonts w:ascii="Times New Roman" w:eastAsia="Times New Roman" w:hAnsi="Times New Roman" w:cs="Times New Roman"/>
          <w:vertAlign w:val="superscript"/>
        </w:rPr>
        <w:t>o</w:t>
      </w:r>
      <w:r w:rsidR="008E3976">
        <w:rPr>
          <w:rFonts w:ascii="Times New Roman" w:eastAsia="Times New Roman" w:hAnsi="Times New Roman" w:cs="Times New Roman"/>
        </w:rPr>
        <w:t xml:space="preserve"> 01/18 quanto à natureza química e características ambientais dos fluidos de perfuração, fluidos complementares e pastas de cimento passíveis de utilização.</w:t>
      </w:r>
      <w:r w:rsidR="00401CD4">
        <w:rPr>
          <w:rFonts w:ascii="Times New Roman" w:eastAsia="Times New Roman" w:hAnsi="Times New Roman" w:cs="Times New Roman"/>
        </w:rPr>
        <w:t xml:space="preserve">  Ressalta-se que os laudos das análises de ecotoxicidade, bioacumulação e biodegradabilidade a serem realizadas com o fluido base a ser efetivamente empregado na operação serão encaminhados a esta COEXP/CGMAC de acordo com o disposto no item 10 da referida IN.</w:t>
      </w:r>
    </w:p>
    <w:p w14:paraId="601346BE" w14:textId="2B2CBE00" w:rsidR="007361BB" w:rsidRDefault="007361BB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02FD0041" w14:textId="67364489" w:rsidR="007621A9" w:rsidRDefault="007621A9" w:rsidP="007621A9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>II.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8</w:t>
      </w: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>.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2</w:t>
      </w: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>.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2</w:t>
      </w:r>
      <w:r w:rsidRPr="007361BB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>Meio Socioeconômico</w:t>
      </w:r>
    </w:p>
    <w:p w14:paraId="3EFF6733" w14:textId="115F02DC" w:rsidR="007621A9" w:rsidRPr="007361BB" w:rsidRDefault="007621A9" w:rsidP="007621A9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II.8.2.2.1 Cenário de operação normal da atividade</w:t>
      </w:r>
    </w:p>
    <w:p w14:paraId="6726E219" w14:textId="77777777" w:rsidR="007621A9" w:rsidRDefault="007621A9" w:rsidP="007621A9">
      <w:pPr>
        <w:spacing w:after="0" w:line="288" w:lineRule="auto"/>
        <w:jc w:val="both"/>
        <w:rPr>
          <w:rFonts w:ascii="Arial" w:eastAsiaTheme="minorHAnsi" w:hAnsi="Arial" w:cs="Arial"/>
          <w:b/>
          <w:sz w:val="20"/>
          <w:szCs w:val="24"/>
          <w:lang w:eastAsia="en-US"/>
        </w:rPr>
      </w:pPr>
    </w:p>
    <w:p w14:paraId="59BCD05E" w14:textId="5425928D" w:rsidR="007621A9" w:rsidRPr="00AB0C78" w:rsidRDefault="007621A9" w:rsidP="007621A9">
      <w:pPr>
        <w:spacing w:after="0" w:line="288" w:lineRule="auto"/>
        <w:jc w:val="both"/>
        <w:rPr>
          <w:rFonts w:ascii="Arial" w:eastAsiaTheme="minorHAnsi" w:hAnsi="Arial" w:cs="Arial"/>
          <w:b/>
          <w:lang w:eastAsia="en-US"/>
        </w:rPr>
      </w:pPr>
      <w:r w:rsidRPr="00AB0C78">
        <w:rPr>
          <w:rFonts w:ascii="Arial" w:eastAsiaTheme="minorHAnsi" w:hAnsi="Arial" w:cs="Arial"/>
          <w:b/>
          <w:lang w:eastAsia="en-US"/>
        </w:rPr>
        <w:t>IMP</w:t>
      </w:r>
      <w:r>
        <w:rPr>
          <w:rFonts w:ascii="Arial" w:eastAsiaTheme="minorHAnsi" w:hAnsi="Arial" w:cs="Arial"/>
          <w:b/>
          <w:lang w:eastAsia="en-US"/>
        </w:rPr>
        <w:t xml:space="preserve"> 3</w:t>
      </w:r>
      <w:r w:rsidRPr="00AB0C78">
        <w:rPr>
          <w:rFonts w:ascii="Arial" w:eastAsiaTheme="minorHAnsi" w:hAnsi="Arial" w:cs="Arial"/>
          <w:b/>
          <w:lang w:eastAsia="en-US"/>
        </w:rPr>
        <w:t xml:space="preserve"> – Int</w:t>
      </w:r>
      <w:r>
        <w:rPr>
          <w:rFonts w:ascii="Arial" w:eastAsiaTheme="minorHAnsi" w:hAnsi="Arial" w:cs="Arial"/>
          <w:b/>
          <w:lang w:eastAsia="en-US"/>
        </w:rPr>
        <w:t>erferência com a Comunidade Pesqueira Industrial</w:t>
      </w:r>
    </w:p>
    <w:p w14:paraId="6E81C204" w14:textId="77777777" w:rsidR="007621A9" w:rsidRDefault="007621A9" w:rsidP="007361BB">
      <w:pPr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3FCA7346" w14:textId="1EDF417A" w:rsidR="007621A9" w:rsidRDefault="007621A9" w:rsidP="007621A9">
      <w:pPr>
        <w:spacing w:after="0" w:line="288" w:lineRule="auto"/>
        <w:jc w:val="both"/>
        <w:rPr>
          <w:rFonts w:ascii="Times New Roman" w:eastAsia="Times New Roman" w:hAnsi="Times New Roman" w:cs="Times New Roman"/>
          <w:b/>
        </w:rPr>
      </w:pPr>
      <w:proofErr w:type="spellStart"/>
      <w:r w:rsidRPr="007621A9">
        <w:rPr>
          <w:rFonts w:ascii="Times New Roman" w:eastAsia="Times New Roman" w:hAnsi="Times New Roman" w:cs="Times New Roman"/>
          <w:b/>
          <w:i/>
        </w:rPr>
        <w:t>Solictação</w:t>
      </w:r>
      <w:proofErr w:type="spellEnd"/>
      <w:r w:rsidRPr="007621A9">
        <w:rPr>
          <w:rFonts w:ascii="Times New Roman" w:eastAsia="Times New Roman" w:hAnsi="Times New Roman" w:cs="Times New Roman"/>
          <w:b/>
          <w:i/>
        </w:rPr>
        <w:t>/</w:t>
      </w:r>
      <w:proofErr w:type="spellStart"/>
      <w:r w:rsidRPr="007621A9">
        <w:rPr>
          <w:rFonts w:ascii="Times New Roman" w:eastAsia="Times New Roman" w:hAnsi="Times New Roman" w:cs="Times New Roman"/>
          <w:b/>
          <w:i/>
        </w:rPr>
        <w:t>Questinamento</w:t>
      </w:r>
      <w:proofErr w:type="spellEnd"/>
      <w:r w:rsidRPr="007621A9">
        <w:rPr>
          <w:rFonts w:ascii="Times New Roman" w:eastAsia="Times New Roman" w:hAnsi="Times New Roman" w:cs="Times New Roman"/>
          <w:b/>
          <w:i/>
        </w:rPr>
        <w:t xml:space="preserve">: “Concorda-se que, segundo as informações apresentadas nos estudos ambientais, a possibilidade de pesca de plataforma é bastante remota na área. Todavia entende-se que atrelar a tomada de decisão de incluir uma estratégia de comunicação aos resultados de outro empreendimento é inadequada, uma vez que: o outro empreendimento pode por diferentes razões não vir a </w:t>
      </w:r>
      <w:r w:rsidRPr="007621A9">
        <w:rPr>
          <w:rFonts w:ascii="Times New Roman" w:eastAsia="Times New Roman" w:hAnsi="Times New Roman" w:cs="Times New Roman"/>
          <w:b/>
          <w:i/>
        </w:rPr>
        <w:lastRenderedPageBreak/>
        <w:t>ser implementado; se implementado, o tempo entre uma locação e outra pode ser demasiadamente curto para efetuar uma mudança com eficácia na estratégia de comunicação; e, ainda que pouco provável, a safra da pescaria alvo pode ser distinta entre uma atividade e outra.”</w:t>
      </w:r>
    </w:p>
    <w:p w14:paraId="4EDC25C1" w14:textId="77777777" w:rsidR="00B531E0" w:rsidRDefault="00B531E0" w:rsidP="00B53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7463241F" w14:textId="6953FB99" w:rsidR="00B531E0" w:rsidRPr="00163AFB" w:rsidRDefault="007621A9" w:rsidP="00B531E0">
      <w:pPr>
        <w:autoSpaceDE w:val="0"/>
        <w:autoSpaceDN w:val="0"/>
        <w:adjustRightInd w:val="0"/>
        <w:spacing w:after="0" w:line="288" w:lineRule="auto"/>
        <w:jc w:val="both"/>
        <w:rPr>
          <w:rFonts w:ascii="32lbncl" w:hAnsi="32lbncl" w:cs="32lbncl"/>
          <w:i/>
          <w:sz w:val="24"/>
          <w:szCs w:val="24"/>
        </w:rPr>
      </w:pPr>
      <w:r w:rsidRPr="006E3544">
        <w:rPr>
          <w:rFonts w:ascii="Times New Roman" w:eastAsia="Times New Roman" w:hAnsi="Times New Roman" w:cs="Times New Roman"/>
          <w:b/>
        </w:rPr>
        <w:t>Resposta/Comentário:</w:t>
      </w:r>
      <w:r w:rsidRPr="006E3544">
        <w:rPr>
          <w:rFonts w:ascii="Times New Roman" w:eastAsia="Times New Roman" w:hAnsi="Times New Roman" w:cs="Times New Roman"/>
        </w:rPr>
        <w:t xml:space="preserve"> </w:t>
      </w:r>
      <w:r w:rsidR="00B531E0" w:rsidRPr="00B531E0">
        <w:rPr>
          <w:rFonts w:ascii="Times New Roman" w:eastAsia="Times New Roman" w:hAnsi="Times New Roman" w:cs="Times New Roman"/>
        </w:rPr>
        <w:t xml:space="preserve">A BP está de acordo com o entendimento do Ibama e informa que a versão 03 do Projeto de Comunicação Social (PCS), apresentada no </w:t>
      </w:r>
      <w:r w:rsidR="00B531E0">
        <w:rPr>
          <w:rFonts w:ascii="Times New Roman" w:eastAsia="Times New Roman" w:hAnsi="Times New Roman" w:cs="Times New Roman"/>
        </w:rPr>
        <w:t>item II.10.9</w:t>
      </w:r>
      <w:r w:rsidR="00B531E0" w:rsidRPr="00B531E0">
        <w:rPr>
          <w:rFonts w:ascii="Times New Roman" w:eastAsia="Times New Roman" w:hAnsi="Times New Roman" w:cs="Times New Roman"/>
        </w:rPr>
        <w:t xml:space="preserve"> deste documento, contempla ações específicas do PCS para frotas industriais, independente dos processos e resultados de outros empreendimentos com a mesma tipologia.</w:t>
      </w:r>
    </w:p>
    <w:p w14:paraId="1A6DB040" w14:textId="77777777" w:rsidR="00B531E0" w:rsidRDefault="00B531E0" w:rsidP="00B531E0">
      <w:pPr>
        <w:autoSpaceDE w:val="0"/>
        <w:autoSpaceDN w:val="0"/>
        <w:adjustRightInd w:val="0"/>
        <w:spacing w:after="0" w:line="240" w:lineRule="auto"/>
        <w:jc w:val="both"/>
        <w:rPr>
          <w:rFonts w:ascii="32lbncl" w:hAnsi="32lbncl" w:cs="32lbncl"/>
          <w:i/>
          <w:sz w:val="24"/>
          <w:szCs w:val="24"/>
        </w:rPr>
      </w:pPr>
    </w:p>
    <w:p w14:paraId="3DA188E3" w14:textId="62AFAA9D" w:rsidR="008A4A79" w:rsidRPr="008A4A79" w:rsidRDefault="008A4A79" w:rsidP="008A4A7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8A4A79">
        <w:rPr>
          <w:rFonts w:ascii="Times New Roman" w:eastAsia="Times New Roman" w:hAnsi="Times New Roman" w:cs="Times New Roman"/>
          <w:b/>
          <w:i/>
        </w:rPr>
        <w:t xml:space="preserve">Solicitação/Questionamento: </w:t>
      </w:r>
      <w:r>
        <w:rPr>
          <w:rFonts w:ascii="Times New Roman" w:eastAsia="Times New Roman" w:hAnsi="Times New Roman" w:cs="Times New Roman"/>
          <w:b/>
          <w:i/>
        </w:rPr>
        <w:t>“</w:t>
      </w:r>
      <w:r w:rsidRPr="008A4A79">
        <w:rPr>
          <w:rFonts w:ascii="Times New Roman" w:eastAsia="Times New Roman" w:hAnsi="Times New Roman" w:cs="Times New Roman"/>
          <w:b/>
          <w:i/>
        </w:rPr>
        <w:t>Como destacado no Parecer Técnico nº 73/2018COEXP/CGMAC/DILIC, na Atividade de Pesquisa Sísmica Marítima 3D, Não Exclusiva, na Bacia da Foz do Amazonas, Projeto FZAM320, executado pela empresa CGG (Processo IBAMA n° 02022.000714/201407), entre 23 de outubro a 21 de novembro de 2017 foram realizadas 32 abordagens a 30 diferentes embarcações pesqueiras, das quais 28 provinham de Bragança (PA) e duas de Belém (PA).</w:t>
      </w:r>
    </w:p>
    <w:p w14:paraId="790D4CE5" w14:textId="77777777" w:rsidR="008A4A79" w:rsidRPr="008A4A79" w:rsidRDefault="008A4A79" w:rsidP="008A4A7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0E4BE4A1" w14:textId="77777777" w:rsidR="008A4A79" w:rsidRPr="008A4A79" w:rsidRDefault="008A4A79" w:rsidP="008A4A7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8A4A79">
        <w:rPr>
          <w:rFonts w:ascii="Times New Roman" w:eastAsia="Times New Roman" w:hAnsi="Times New Roman" w:cs="Times New Roman"/>
          <w:b/>
          <w:i/>
        </w:rPr>
        <w:t>A modalidade de pesca das embarcações abordadas, voltada para peixes demersais, leva a crer que esta frota provavelmente não se deslocaria para as profundidades dos poços previstos pela Total ou pela BP. Todavia, a sua relativa proximidade e sobretudo a sobreposição da maioria das abordagens com a rota das embarcações de apoio reforça o entendimento de que o Projeto de Comunicação Social deve ser estendido a Bragança e demais frotas/municípios atuantes na área, mesmo que a frota seja caracterizada como industrial. Segundo os estudos Ambientais apresentados, a área deve ainda ser frequentada por outras frotas pesqueiras com modalidades de pesca distintas.”</w:t>
      </w:r>
    </w:p>
    <w:p w14:paraId="085C03CB" w14:textId="77777777" w:rsidR="008A4A79" w:rsidRPr="008A4A79" w:rsidRDefault="008A4A79" w:rsidP="007621A9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</w:p>
    <w:p w14:paraId="4C18AED4" w14:textId="1EF274F1" w:rsidR="00B531E0" w:rsidRPr="0075295B" w:rsidRDefault="008A4A79" w:rsidP="00B531E0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6E3544">
        <w:rPr>
          <w:rFonts w:ascii="Times New Roman" w:eastAsia="Times New Roman" w:hAnsi="Times New Roman" w:cs="Times New Roman"/>
          <w:b/>
        </w:rPr>
        <w:t>Resposta/Comentário:</w:t>
      </w:r>
      <w:r w:rsidRPr="006E3544">
        <w:rPr>
          <w:rFonts w:ascii="Times New Roman" w:eastAsia="Times New Roman" w:hAnsi="Times New Roman" w:cs="Times New Roman"/>
        </w:rPr>
        <w:t xml:space="preserve"> </w:t>
      </w:r>
      <w:r w:rsidR="00B531E0" w:rsidRPr="00B531E0">
        <w:rPr>
          <w:rFonts w:ascii="Times New Roman" w:eastAsia="Times New Roman" w:hAnsi="Times New Roman" w:cs="Times New Roman"/>
        </w:rPr>
        <w:t xml:space="preserve">A revisão 03 do PCS </w:t>
      </w:r>
      <w:r w:rsidR="005E69BD">
        <w:rPr>
          <w:rFonts w:ascii="Times New Roman" w:eastAsia="Times New Roman" w:hAnsi="Times New Roman" w:cs="Times New Roman"/>
        </w:rPr>
        <w:t xml:space="preserve">apresentada no item II.10.9 deste documento </w:t>
      </w:r>
      <w:r w:rsidR="00B531E0" w:rsidRPr="00B531E0">
        <w:rPr>
          <w:rFonts w:ascii="Times New Roman" w:eastAsia="Times New Roman" w:hAnsi="Times New Roman" w:cs="Times New Roman"/>
        </w:rPr>
        <w:t xml:space="preserve">incorpora a realização de </w:t>
      </w:r>
      <w:r w:rsidR="00B531E0" w:rsidRPr="0075295B">
        <w:rPr>
          <w:rFonts w:ascii="Times New Roman" w:eastAsia="Times New Roman" w:hAnsi="Times New Roman" w:cs="Times New Roman"/>
        </w:rPr>
        <w:t>ações de comunicação social voltadas às embarcações industriais nos Portos de Bragança, Augusto Corrêa e Belém, no estado do Pará.</w:t>
      </w:r>
    </w:p>
    <w:p w14:paraId="69F7EA48" w14:textId="77777777" w:rsidR="00B531E0" w:rsidRPr="0075295B" w:rsidRDefault="00B531E0" w:rsidP="00B531E0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66E3C23E" w14:textId="66081F8B" w:rsidR="00B531E0" w:rsidRPr="00B531E0" w:rsidRDefault="00B531E0" w:rsidP="00B531E0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75295B">
        <w:rPr>
          <w:rFonts w:ascii="Times New Roman" w:eastAsia="Times New Roman" w:hAnsi="Times New Roman" w:cs="Times New Roman"/>
        </w:rPr>
        <w:t xml:space="preserve">Desta forma, </w:t>
      </w:r>
      <w:r w:rsidR="00A439D9" w:rsidRPr="0075295B">
        <w:rPr>
          <w:rFonts w:ascii="Times New Roman" w:eastAsia="Times New Roman" w:hAnsi="Times New Roman" w:cs="Times New Roman"/>
        </w:rPr>
        <w:t>será</w:t>
      </w:r>
      <w:r w:rsidRPr="0075295B">
        <w:rPr>
          <w:rFonts w:ascii="Times New Roman" w:eastAsia="Times New Roman" w:hAnsi="Times New Roman" w:cs="Times New Roman"/>
        </w:rPr>
        <w:t xml:space="preserve"> também incor</w:t>
      </w:r>
      <w:bookmarkStart w:id="0" w:name="_GoBack"/>
      <w:bookmarkEnd w:id="0"/>
      <w:r w:rsidRPr="0075295B">
        <w:rPr>
          <w:rFonts w:ascii="Times New Roman" w:eastAsia="Times New Roman" w:hAnsi="Times New Roman" w:cs="Times New Roman"/>
        </w:rPr>
        <w:t xml:space="preserve">porada à lista do público-alvo do PCS as </w:t>
      </w:r>
      <w:r w:rsidR="005351FA" w:rsidRPr="0075295B">
        <w:rPr>
          <w:rFonts w:ascii="Times New Roman" w:eastAsia="Times New Roman" w:hAnsi="Times New Roman" w:cs="Times New Roman"/>
        </w:rPr>
        <w:t>empresas de</w:t>
      </w:r>
      <w:r w:rsidRPr="0075295B">
        <w:rPr>
          <w:rFonts w:ascii="Times New Roman" w:eastAsia="Times New Roman" w:hAnsi="Times New Roman" w:cs="Times New Roman"/>
        </w:rPr>
        <w:t xml:space="preserve"> pesca industrial dos municípios de Bragança, Belém</w:t>
      </w:r>
      <w:r w:rsidR="00A439D9" w:rsidRPr="0075295B">
        <w:rPr>
          <w:rFonts w:ascii="Times New Roman" w:eastAsia="Times New Roman" w:hAnsi="Times New Roman" w:cs="Times New Roman"/>
        </w:rPr>
        <w:t xml:space="preserve"> </w:t>
      </w:r>
      <w:r w:rsidRPr="0075295B">
        <w:rPr>
          <w:rFonts w:ascii="Times New Roman" w:eastAsia="Times New Roman" w:hAnsi="Times New Roman" w:cs="Times New Roman"/>
        </w:rPr>
        <w:t>e Augusto Corrêa</w:t>
      </w:r>
      <w:r w:rsidR="00A439D9" w:rsidRPr="0075295B">
        <w:rPr>
          <w:rFonts w:ascii="Times New Roman" w:eastAsia="Times New Roman" w:hAnsi="Times New Roman" w:cs="Times New Roman"/>
        </w:rPr>
        <w:t>. A Lista do Público-Alvo</w:t>
      </w:r>
      <w:r w:rsidR="005351FA" w:rsidRPr="0075295B">
        <w:rPr>
          <w:rFonts w:ascii="Times New Roman" w:eastAsia="Times New Roman" w:hAnsi="Times New Roman" w:cs="Times New Roman"/>
        </w:rPr>
        <w:t>, assim como a lista de contato para envio de correio eletrônico</w:t>
      </w:r>
      <w:r w:rsidR="00A439D9" w:rsidRPr="0075295B">
        <w:rPr>
          <w:rFonts w:ascii="Times New Roman" w:eastAsia="Times New Roman" w:hAnsi="Times New Roman" w:cs="Times New Roman"/>
        </w:rPr>
        <w:t xml:space="preserve"> ser</w:t>
      </w:r>
      <w:r w:rsidR="005351FA" w:rsidRPr="0075295B">
        <w:rPr>
          <w:rFonts w:ascii="Times New Roman" w:eastAsia="Times New Roman" w:hAnsi="Times New Roman" w:cs="Times New Roman"/>
        </w:rPr>
        <w:t>ão</w:t>
      </w:r>
      <w:r w:rsidR="00A439D9" w:rsidRPr="0075295B">
        <w:rPr>
          <w:rFonts w:ascii="Times New Roman" w:eastAsia="Times New Roman" w:hAnsi="Times New Roman" w:cs="Times New Roman"/>
        </w:rPr>
        <w:t xml:space="preserve"> atualizada</w:t>
      </w:r>
      <w:r w:rsidR="005351FA" w:rsidRPr="0075295B">
        <w:rPr>
          <w:rFonts w:ascii="Times New Roman" w:eastAsia="Times New Roman" w:hAnsi="Times New Roman" w:cs="Times New Roman"/>
        </w:rPr>
        <w:t>s</w:t>
      </w:r>
      <w:r w:rsidR="00A439D9" w:rsidRPr="0075295B">
        <w:rPr>
          <w:rFonts w:ascii="Times New Roman" w:eastAsia="Times New Roman" w:hAnsi="Times New Roman" w:cs="Times New Roman"/>
        </w:rPr>
        <w:t xml:space="preserve"> na ocasião da primeira visita do PCS a estes municípios, quando </w:t>
      </w:r>
      <w:r w:rsidRPr="0075295B">
        <w:rPr>
          <w:rFonts w:ascii="Times New Roman" w:eastAsia="Times New Roman" w:hAnsi="Times New Roman" w:cs="Times New Roman"/>
        </w:rPr>
        <w:t>receberão o boletim informativo em meio impresso.</w:t>
      </w:r>
    </w:p>
    <w:p w14:paraId="34ADB83C" w14:textId="3D594C89" w:rsidR="008E617F" w:rsidRDefault="008E617F" w:rsidP="00B53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8E617F" w:rsidSect="00042EF4">
      <w:headerReference w:type="default" r:id="rId8"/>
      <w:footerReference w:type="default" r:id="rId9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FF7B7" w14:textId="77777777" w:rsidR="00092154" w:rsidRDefault="00092154" w:rsidP="00B529AF">
      <w:pPr>
        <w:spacing w:after="0" w:line="240" w:lineRule="auto"/>
      </w:pPr>
      <w:r>
        <w:separator/>
      </w:r>
    </w:p>
  </w:endnote>
  <w:endnote w:type="continuationSeparator" w:id="0">
    <w:p w14:paraId="0C203614" w14:textId="77777777" w:rsidR="00092154" w:rsidRDefault="00092154" w:rsidP="00B529AF">
      <w:pPr>
        <w:spacing w:after="0" w:line="240" w:lineRule="auto"/>
      </w:pPr>
      <w:r>
        <w:continuationSeparator/>
      </w:r>
    </w:p>
  </w:endnote>
  <w:endnote w:type="continuationNotice" w:id="1">
    <w:p w14:paraId="7AAC7208" w14:textId="77777777" w:rsidR="00D14F7B" w:rsidRDefault="00D14F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32lbnc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 for BP Light">
    <w:panose1 w:val="020B0403020202020204"/>
    <w:charset w:val="00"/>
    <w:family w:val="swiss"/>
    <w:pitch w:val="variable"/>
    <w:sig w:usb0="A00002A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657F13" w:rsidRPr="008A3C16" w14:paraId="6DCC53D0" w14:textId="77777777" w:rsidTr="007122C0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044B50C5" w14:textId="54F0A4E4" w:rsidR="00657F13" w:rsidRPr="008A3C16" w:rsidRDefault="00A439D9" w:rsidP="00657F13">
          <w:pPr>
            <w:pStyle w:val="Rodap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2EF29779" wp14:editId="5F588538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1" name="MSIPCM680944cc8d100ebe4e13b91d" descr="{&quot;HashCode&quot;:425545298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3E386D" w14:textId="42BDDE9D" w:rsidR="00A439D9" w:rsidRPr="00A439D9" w:rsidRDefault="00A439D9" w:rsidP="00A439D9">
                                <w:pPr>
                                  <w:spacing w:after="0"/>
                                  <w:jc w:val="center"/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</w:pPr>
                                <w:proofErr w:type="spellStart"/>
                                <w:r w:rsidRPr="00A439D9"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  <w:t>Confidential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F29779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680944cc8d100ebe4e13b91d" o:spid="_x0000_s1026" type="#_x0000_t202" alt="{&quot;HashCode&quot;:42554529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" o:allowincell="f" filled="f" stroked="f" strokeweight=".5pt">
                    <v:textbox inset=",0,,0">
                      <w:txbxContent>
                        <w:p w14:paraId="113E386D" w14:textId="42BDDE9D" w:rsidR="00A439D9" w:rsidRPr="00A439D9" w:rsidRDefault="00A439D9" w:rsidP="00A439D9">
                          <w:pPr>
                            <w:spacing w:after="0"/>
                            <w:jc w:val="center"/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A439D9"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  <w:t>Confidential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657F13">
            <w:rPr>
              <w:rFonts w:ascii="Arial" w:hAnsi="Arial" w:cs="Arial"/>
              <w:sz w:val="20"/>
            </w:rPr>
            <w:t>Outubro/2018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58664E83" w14:textId="77777777" w:rsidR="00657F13" w:rsidRPr="008A3C16" w:rsidRDefault="00657F13" w:rsidP="00657F13">
          <w:pPr>
            <w:pStyle w:val="Rodap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176/18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67DEEA38" w14:textId="156BC137" w:rsidR="00657F13" w:rsidRPr="008A3C16" w:rsidRDefault="00657F13" w:rsidP="00657F13">
          <w:pPr>
            <w:pStyle w:val="Rodap"/>
            <w:jc w:val="right"/>
            <w:rPr>
              <w:rFonts w:ascii="Arial" w:hAnsi="Arial" w:cs="Arial"/>
              <w:sz w:val="20"/>
            </w:rPr>
          </w:pPr>
          <w:r>
            <w:rPr>
              <w:rStyle w:val="Nmerodepgina"/>
              <w:rFonts w:ascii="Arial" w:hAnsi="Arial" w:cs="Arial"/>
              <w:sz w:val="20"/>
            </w:rPr>
            <w:t>II.</w:t>
          </w:r>
          <w:r w:rsidR="00AB0C78">
            <w:rPr>
              <w:rStyle w:val="Nmerodepgina"/>
              <w:rFonts w:ascii="Arial" w:hAnsi="Arial" w:cs="Arial"/>
              <w:sz w:val="20"/>
            </w:rPr>
            <w:t>8</w:t>
          </w:r>
          <w:r>
            <w:rPr>
              <w:rStyle w:val="Nmerodepgina"/>
              <w:rFonts w:ascii="Arial" w:hAnsi="Arial" w:cs="Arial"/>
              <w:sz w:val="20"/>
            </w:rPr>
            <w:t xml:space="preserve"> - </w:t>
          </w:r>
          <w:r w:rsidRPr="008A3C16">
            <w:rPr>
              <w:rStyle w:val="Nmerodepgina"/>
              <w:rFonts w:ascii="Arial" w:hAnsi="Arial" w:cs="Arial"/>
              <w:sz w:val="20"/>
            </w:rPr>
            <w:fldChar w:fldCharType="begin"/>
          </w:r>
          <w:r w:rsidRPr="008A3C16">
            <w:rPr>
              <w:rStyle w:val="Nmerodepgina"/>
              <w:rFonts w:ascii="Arial" w:hAnsi="Arial" w:cs="Arial"/>
              <w:sz w:val="20"/>
            </w:rPr>
            <w:instrText xml:space="preserve"> PAGE </w:instrText>
          </w:r>
          <w:r w:rsidRPr="008A3C16">
            <w:rPr>
              <w:rStyle w:val="Nmerodepgina"/>
              <w:rFonts w:ascii="Arial" w:hAnsi="Arial" w:cs="Arial"/>
              <w:sz w:val="20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20"/>
            </w:rPr>
            <w:t>13</w:t>
          </w:r>
          <w:r w:rsidRPr="008A3C16">
            <w:rPr>
              <w:rStyle w:val="Nmerodepgina"/>
              <w:rFonts w:ascii="Arial" w:hAnsi="Arial" w:cs="Arial"/>
              <w:sz w:val="20"/>
            </w:rPr>
            <w:fldChar w:fldCharType="end"/>
          </w:r>
          <w:r w:rsidRPr="008A3C16">
            <w:rPr>
              <w:rStyle w:val="Nmerodepgina"/>
              <w:rFonts w:ascii="Arial" w:hAnsi="Arial" w:cs="Arial"/>
              <w:sz w:val="20"/>
            </w:rPr>
            <w:t>/</w:t>
          </w:r>
          <w:r w:rsidR="005E69BD">
            <w:rPr>
              <w:rStyle w:val="Nmerodepgina"/>
              <w:rFonts w:ascii="Arial" w:hAnsi="Arial" w:cs="Arial"/>
              <w:sz w:val="20"/>
            </w:rPr>
            <w:t>2</w:t>
          </w:r>
        </w:p>
      </w:tc>
    </w:tr>
  </w:tbl>
  <w:p w14:paraId="77BB0174" w14:textId="77777777" w:rsidR="00092154" w:rsidRPr="00042EF4" w:rsidRDefault="00092154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B54CA" w14:textId="77777777" w:rsidR="00092154" w:rsidRDefault="00092154" w:rsidP="00B529AF">
      <w:pPr>
        <w:spacing w:after="0" w:line="240" w:lineRule="auto"/>
      </w:pPr>
      <w:r>
        <w:separator/>
      </w:r>
    </w:p>
  </w:footnote>
  <w:footnote w:type="continuationSeparator" w:id="0">
    <w:p w14:paraId="3852CF72" w14:textId="77777777" w:rsidR="00092154" w:rsidRDefault="00092154" w:rsidP="00B529AF">
      <w:pPr>
        <w:spacing w:after="0" w:line="240" w:lineRule="auto"/>
      </w:pPr>
      <w:r>
        <w:continuationSeparator/>
      </w:r>
    </w:p>
  </w:footnote>
  <w:footnote w:type="continuationNotice" w:id="1">
    <w:p w14:paraId="7BDA789E" w14:textId="77777777" w:rsidR="00D14F7B" w:rsidRDefault="00D14F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7361BB" w14:paraId="689515A1" w14:textId="77777777" w:rsidTr="007122C0">
      <w:trPr>
        <w:trHeight w:val="558"/>
      </w:trPr>
      <w:tc>
        <w:tcPr>
          <w:tcW w:w="284" w:type="dxa"/>
        </w:tcPr>
        <w:p w14:paraId="102BA364" w14:textId="77777777" w:rsidR="007361BB" w:rsidRDefault="007361BB" w:rsidP="007361BB">
          <w:pPr>
            <w:pStyle w:val="Cabealho"/>
          </w:pPr>
        </w:p>
      </w:tc>
      <w:tc>
        <w:tcPr>
          <w:tcW w:w="778" w:type="dxa"/>
          <w:vAlign w:val="center"/>
        </w:tcPr>
        <w:p w14:paraId="7527EA66" w14:textId="77777777" w:rsidR="007361BB" w:rsidRDefault="007361BB" w:rsidP="007361BB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465407ED" wp14:editId="20C0FB39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758384E" w14:textId="77777777" w:rsidR="007361BB" w:rsidRPr="00795627" w:rsidRDefault="007361BB" w:rsidP="007361BB">
          <w:pPr>
            <w:pStyle w:val="Cabealho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2E74B585" w14:textId="77777777" w:rsidR="007361BB" w:rsidRDefault="007361BB" w:rsidP="007361BB">
          <w:pPr>
            <w:pStyle w:val="Cabealho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4E647719" w14:textId="77777777" w:rsidR="007361BB" w:rsidRDefault="007361BB" w:rsidP="007361BB">
          <w:pPr>
            <w:pStyle w:val="Cabealho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7F39D45E" w14:textId="77777777" w:rsidR="007361BB" w:rsidRDefault="007361BB" w:rsidP="007361BB">
          <w:pPr>
            <w:pStyle w:val="Cabealho"/>
            <w:tabs>
              <w:tab w:val="left" w:pos="1005"/>
            </w:tabs>
            <w:jc w:val="both"/>
          </w:pPr>
        </w:p>
      </w:tc>
    </w:tr>
    <w:tr w:rsidR="007361BB" w14:paraId="7E135295" w14:textId="77777777" w:rsidTr="007122C0">
      <w:trPr>
        <w:trHeight w:val="20"/>
      </w:trPr>
      <w:tc>
        <w:tcPr>
          <w:tcW w:w="284" w:type="dxa"/>
        </w:tcPr>
        <w:p w14:paraId="3A6BA884" w14:textId="77777777" w:rsidR="007361BB" w:rsidRDefault="007361BB" w:rsidP="007361BB">
          <w:pPr>
            <w:pStyle w:val="Cabealho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4F2CA06D" w14:textId="77777777" w:rsidR="007361BB" w:rsidRPr="004B7ED8" w:rsidRDefault="007361BB" w:rsidP="007361BB">
          <w:pPr>
            <w:pStyle w:val="Cabealho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672714E" wp14:editId="0F718EA3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3CA7BD6" w14:textId="77777777" w:rsidR="007361BB" w:rsidRDefault="007361B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2154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B4F96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2249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A6AC6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0F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2F76BF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5573"/>
    <w:rsid w:val="003567A2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86762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3EB2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1CD4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5163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1FA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565C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9BD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740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13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6F7D"/>
    <w:rsid w:val="006C7CDD"/>
    <w:rsid w:val="006D1209"/>
    <w:rsid w:val="006D16D0"/>
    <w:rsid w:val="006D45D3"/>
    <w:rsid w:val="006D58A4"/>
    <w:rsid w:val="006D5F54"/>
    <w:rsid w:val="006D5FCE"/>
    <w:rsid w:val="006D7313"/>
    <w:rsid w:val="006E3544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61BB"/>
    <w:rsid w:val="0073720D"/>
    <w:rsid w:val="0073726D"/>
    <w:rsid w:val="00737C9B"/>
    <w:rsid w:val="00741FCB"/>
    <w:rsid w:val="0074213B"/>
    <w:rsid w:val="00744875"/>
    <w:rsid w:val="00751249"/>
    <w:rsid w:val="007522E3"/>
    <w:rsid w:val="0075295B"/>
    <w:rsid w:val="007552A8"/>
    <w:rsid w:val="0075542F"/>
    <w:rsid w:val="00757776"/>
    <w:rsid w:val="0076214E"/>
    <w:rsid w:val="007621A9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1499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3E9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A79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976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171F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39D9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5F82"/>
    <w:rsid w:val="00AA6BF1"/>
    <w:rsid w:val="00AB0C78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0CC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31E0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06BA"/>
    <w:rsid w:val="00B92880"/>
    <w:rsid w:val="00B96B03"/>
    <w:rsid w:val="00B9776D"/>
    <w:rsid w:val="00BA0CE9"/>
    <w:rsid w:val="00BA112F"/>
    <w:rsid w:val="00BA1A95"/>
    <w:rsid w:val="00BA1EED"/>
    <w:rsid w:val="00BB0B9D"/>
    <w:rsid w:val="00BB2317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077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14F7B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544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E7F78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0472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8">
    <w:name w:val="heading 8"/>
    <w:basedOn w:val="Normal"/>
    <w:next w:val="Normal"/>
    <w:link w:val="Ttulo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529AF"/>
  </w:style>
  <w:style w:type="paragraph" w:styleId="Rodap">
    <w:name w:val="footer"/>
    <w:basedOn w:val="Normal"/>
    <w:link w:val="Rodap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529AF"/>
  </w:style>
  <w:style w:type="paragraph" w:styleId="Textodebalo">
    <w:name w:val="Balloon Text"/>
    <w:basedOn w:val="Normal"/>
    <w:link w:val="Textodebalo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uiPriority w:val="99"/>
    <w:rsid w:val="00B529AF"/>
  </w:style>
  <w:style w:type="character" w:customStyle="1" w:styleId="Ttulo8Char">
    <w:name w:val="Título 8 Char"/>
    <w:basedOn w:val="Fontepargpadro"/>
    <w:link w:val="Ttulo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Refdecomentrio">
    <w:name w:val="annotation reference"/>
    <w:basedOn w:val="Fontepargpadro"/>
    <w:unhideWhenUsed/>
    <w:rsid w:val="00C1606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1606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1606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16062"/>
    <w:rPr>
      <w:b/>
      <w:bCs/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6070F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SemEspaamento">
    <w:name w:val="No Spacing"/>
    <w:link w:val="SemEspaamentoChar"/>
    <w:uiPriority w:val="1"/>
    <w:qFormat/>
    <w:rsid w:val="00AC5F7B"/>
    <w:pPr>
      <w:spacing w:after="0" w:line="240" w:lineRule="auto"/>
    </w:pPr>
  </w:style>
  <w:style w:type="character" w:customStyle="1" w:styleId="CorpodetextoChar">
    <w:name w:val="Corpo de texto Char"/>
    <w:aliases w:val="DNV-Body Char,Body Text 31 Char,Corpo de texto2 Char"/>
    <w:basedOn w:val="Fontepargpadro"/>
    <w:link w:val="Corpodetexto"/>
    <w:uiPriority w:val="99"/>
    <w:locked/>
    <w:rsid w:val="00B8720B"/>
    <w:rPr>
      <w:sz w:val="24"/>
      <w:szCs w:val="24"/>
    </w:rPr>
  </w:style>
  <w:style w:type="paragraph" w:styleId="Corpodetexto">
    <w:name w:val="Body Text"/>
    <w:aliases w:val="DNV-Body,Body Text 31,Corpo de texto2"/>
    <w:basedOn w:val="Normal"/>
    <w:link w:val="Corpodetexto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Fontepargpadro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o">
    <w:name w:val="Revision"/>
    <w:hidden/>
    <w:uiPriority w:val="99"/>
    <w:semiHidden/>
    <w:rsid w:val="00DF052E"/>
    <w:pPr>
      <w:spacing w:after="0" w:line="240" w:lineRule="auto"/>
    </w:pPr>
  </w:style>
  <w:style w:type="character" w:styleId="nfaseIntensa">
    <w:name w:val="Intense Emphasis"/>
    <w:basedOn w:val="Fontepargpadro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Fontepargpadro"/>
    <w:uiPriority w:val="99"/>
    <w:unhideWhenUsed/>
    <w:rsid w:val="0065240A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emEspaamentoChar">
    <w:name w:val="Sem Espaçamento Char"/>
    <w:link w:val="SemEspaamento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Fontepargpadro"/>
    <w:rsid w:val="00B86A90"/>
  </w:style>
  <w:style w:type="paragraph" w:styleId="Legenda">
    <w:name w:val="caption"/>
    <w:aliases w:val="Legenda Char Char"/>
    <w:basedOn w:val="Normal"/>
    <w:next w:val="Normal"/>
    <w:link w:val="Legenda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LegendaChar">
    <w:name w:val="Legenda Char"/>
    <w:aliases w:val="Legenda Char Char Char"/>
    <w:link w:val="Legenda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Fontepargpadro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elacomgrade">
    <w:name w:val="Table Grid"/>
    <w:basedOn w:val="Tabela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D84F24"/>
    <w:rPr>
      <w:color w:val="5A5A5A" w:themeColor="text1" w:themeTint="A5"/>
      <w:spacing w:val="1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mmarcadores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B39CB-2B27-4E5E-A1FB-96F25D048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2</cp:revision>
  <cp:lastPrinted>2018-09-04T13:29:00Z</cp:lastPrinted>
  <dcterms:created xsi:type="dcterms:W3CDTF">2018-10-22T16:52:00Z</dcterms:created>
  <dcterms:modified xsi:type="dcterms:W3CDTF">2018-10-22T16:52:00Z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